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5D663304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82DC9" w:rsidRPr="00B82DC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R4-2304952</w:t>
      </w:r>
    </w:p>
    <w:p w14:paraId="7EA9E287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3DD3DF2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909E9">
        <w:rPr>
          <w:rFonts w:ascii="Arial" w:eastAsia="Calibri" w:hAnsi="Arial" w:cs="Arial"/>
          <w:b/>
          <w:bCs/>
          <w:sz w:val="24"/>
        </w:rPr>
        <w:t>O</w:t>
      </w:r>
      <w:r w:rsidR="003F320A" w:rsidRPr="003F320A">
        <w:rPr>
          <w:rFonts w:ascii="Arial" w:eastAsia="Calibri" w:hAnsi="Arial" w:cs="Arial"/>
          <w:b/>
          <w:bCs/>
          <w:sz w:val="24"/>
        </w:rPr>
        <w:t>n</w:t>
      </w:r>
      <w:r w:rsidR="003F320A">
        <w:rPr>
          <w:rFonts w:ascii="Arial" w:eastAsia="Calibri" w:hAnsi="Arial" w:cs="Arial"/>
          <w:b/>
          <w:bCs/>
          <w:sz w:val="24"/>
        </w:rPr>
        <w:t xml:space="preserve"> system parameters for </w:t>
      </w:r>
      <w:r w:rsidR="003F320A" w:rsidRPr="003F320A">
        <w:rPr>
          <w:rFonts w:ascii="Arial" w:eastAsia="Calibri" w:hAnsi="Arial" w:cs="Arial"/>
          <w:b/>
          <w:bCs/>
          <w:sz w:val="24"/>
        </w:rPr>
        <w:t>sidelink in unlicensed spectrum</w:t>
      </w:r>
    </w:p>
    <w:p w14:paraId="0E1AC063" w14:textId="35F8A75D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DF176F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5.</w:t>
      </w:r>
      <w:r w:rsidR="6155083D" w:rsidRPr="7DF176F2">
        <w:rPr>
          <w:rFonts w:ascii="Arial" w:eastAsia="MS Mincho" w:hAnsi="Arial" w:cs="Arial"/>
          <w:b/>
          <w:bCs/>
          <w:sz w:val="24"/>
          <w:szCs w:val="24"/>
        </w:rPr>
        <w:t>31</w:t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.2</w:t>
      </w:r>
      <w:r w:rsidR="003F320A">
        <w:rPr>
          <w:rFonts w:ascii="Arial" w:eastAsia="MS Mincho" w:hAnsi="Arial" w:cs="Arial"/>
          <w:b/>
          <w:bCs/>
          <w:sz w:val="24"/>
          <w:szCs w:val="24"/>
        </w:rPr>
        <w:t>.1.1</w:t>
      </w:r>
    </w:p>
    <w:p w14:paraId="33535AC0" w14:textId="7ACAFFCA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E3DEA">
        <w:rPr>
          <w:rFonts w:ascii="Arial" w:eastAsia="Calibri" w:hAnsi="Arial" w:cs="Arial"/>
          <w:b/>
          <w:bCs/>
          <w:sz w:val="24"/>
        </w:rPr>
        <w:t>Approval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9EC77A8" w14:textId="5E958373" w:rsidR="0082115E" w:rsidRDefault="0082115E" w:rsidP="0082115E">
      <w:pPr>
        <w:jc w:val="both"/>
      </w:pPr>
      <w:r>
        <w:t xml:space="preserve">The updated WID </w:t>
      </w:r>
      <w:r w:rsidR="00516CBC">
        <w:t>[1]</w:t>
      </w:r>
      <w:r>
        <w:t xml:space="preserve"> of NR sidelink evolution from 3GPP TSG RAN Meeting #9</w:t>
      </w:r>
      <w:r w:rsidR="005B2D67">
        <w:t>9</w:t>
      </w:r>
      <w:r>
        <w:t>-e includes an objective related to the support of operation of sidelink in unlicensed spectrum and also has an objective related to support of new introduced features (</w:t>
      </w:r>
      <w:proofErr w:type="gramStart"/>
      <w:r>
        <w:t>e.g.</w:t>
      </w:r>
      <w:proofErr w:type="gramEnd"/>
      <w:r>
        <w:t xml:space="preserve"> SL unlicensed) and frequency bands. Relevant objectives are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15E" w14:paraId="61E0D4C2" w14:textId="77777777" w:rsidTr="003248D6">
        <w:tc>
          <w:tcPr>
            <w:tcW w:w="9617" w:type="dxa"/>
          </w:tcPr>
          <w:p w14:paraId="7FB75F04" w14:textId="77777777" w:rsidR="0082115E" w:rsidRPr="00C3201F" w:rsidRDefault="0082115E" w:rsidP="0082115E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</w:rPr>
            </w:pPr>
            <w:r w:rsidRPr="7B70DB4D">
              <w:rPr>
                <w:rFonts w:ascii="Times" w:hAnsi="Times" w:cs="Times"/>
              </w:rPr>
              <w:t xml:space="preserve">Study and specify support of sidelink on unlicensed spectrum for both mode 1 and mode 2 where Uu operation for mode 1 is limited to licensed spectrum only [RAN1, RAN2, </w:t>
            </w:r>
            <w:r w:rsidRPr="7B70DB4D">
              <w:rPr>
                <w:rFonts w:ascii="Times" w:hAnsi="Times" w:cs="Times"/>
                <w:highlight w:val="yellow"/>
              </w:rPr>
              <w:t>RAN4</w:t>
            </w:r>
            <w:r w:rsidRPr="7B70DB4D">
              <w:rPr>
                <w:rFonts w:ascii="Times" w:hAnsi="Times" w:cs="Times"/>
              </w:rPr>
              <w:t>]</w:t>
            </w:r>
          </w:p>
          <w:p w14:paraId="38C50760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79B8CF8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41FD7BB4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14:paraId="347F7B56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19AB6F02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60CE4E4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659D0C19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54E5F7EB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1564CE3C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5748A1CC" w14:textId="77777777" w:rsidR="0082115E" w:rsidRDefault="0082115E" w:rsidP="0082115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highlight w:val="yellow"/>
                <w:lang w:eastAsia="ko-KR"/>
              </w:rPr>
              <w:t>UE Tx and Rx RF requirement for supporting new features introduced in this WI, sidelink frequency bands for single-carrier operation</w:t>
            </w:r>
            <w:r w:rsidRPr="7B70DB4D">
              <w:rPr>
                <w:rFonts w:ascii="Times" w:hAnsi="Times" w:cs="Times"/>
                <w:lang w:eastAsia="ko-KR"/>
              </w:rPr>
              <w:t xml:space="preserve"> and frequency band combinations for carrier aggregation operation [</w:t>
            </w:r>
            <w:r w:rsidRPr="7B70DB4D">
              <w:rPr>
                <w:rFonts w:ascii="Times" w:hAnsi="Times" w:cs="Times"/>
                <w:highlight w:val="yellow"/>
                <w:lang w:eastAsia="ko-KR"/>
              </w:rPr>
              <w:t>RAN4</w:t>
            </w:r>
            <w:r w:rsidRPr="7B70DB4D">
              <w:rPr>
                <w:rFonts w:ascii="Times" w:hAnsi="Times" w:cs="Times"/>
                <w:lang w:eastAsia="ko-KR"/>
              </w:rPr>
              <w:t>]</w:t>
            </w:r>
          </w:p>
          <w:p w14:paraId="1873EC53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10DB7231" w14:textId="77777777" w:rsidR="00EC5B93" w:rsidRDefault="00EC5B93" w:rsidP="00EC5B93">
            <w:pPr>
              <w:numPr>
                <w:ilvl w:val="0"/>
                <w:numId w:val="27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frequency band combinations </w:t>
            </w:r>
            <w:proofErr w:type="gramStart"/>
            <w:r>
              <w:rPr>
                <w:rFonts w:ascii="Times" w:hAnsi="Times" w:cs="Times"/>
                <w:iCs/>
                <w:lang w:eastAsia="ko-KR"/>
              </w:rPr>
              <w:t>is</w:t>
            </w:r>
            <w:proofErr w:type="gramEnd"/>
            <w:r>
              <w:rPr>
                <w:rFonts w:ascii="Times" w:hAnsi="Times" w:cs="Times"/>
                <w:iCs/>
                <w:lang w:eastAsia="ko-KR"/>
              </w:rPr>
              <w:t xml:space="preserve"> limited to the 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ITS-dedicated spectrum </w:t>
            </w:r>
            <w:r w:rsidRPr="00E54642">
              <w:rPr>
                <w:rFonts w:ascii="Times" w:hAnsi="Times" w:cs="Times"/>
                <w:iCs/>
                <w:lang w:eastAsia="ko-KR"/>
              </w:rPr>
              <w:t>only (Band n47) for contiguous carrier aggregation</w:t>
            </w:r>
            <w:r w:rsidRPr="00450B0D">
              <w:rPr>
                <w:rFonts w:ascii="Times" w:hAnsi="Times" w:cs="Times"/>
                <w:iCs/>
                <w:lang w:eastAsia="ko-KR"/>
              </w:rPr>
              <w:t>.</w:t>
            </w:r>
          </w:p>
          <w:p w14:paraId="0A7F77C0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5721B978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14:paraId="43D51DB0" w14:textId="77777777" w:rsidR="0082115E" w:rsidRPr="00FD7D31" w:rsidRDefault="0082115E" w:rsidP="003248D6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</w:p>
        </w:tc>
      </w:tr>
    </w:tbl>
    <w:p w14:paraId="094EFEEE" w14:textId="77777777" w:rsidR="0082115E" w:rsidRPr="00420B53" w:rsidRDefault="0082115E" w:rsidP="0082115E">
      <w:pPr>
        <w:spacing w:before="120" w:after="120"/>
        <w:jc w:val="both"/>
        <w:rPr>
          <w:rStyle w:val="Emphasis"/>
        </w:rPr>
      </w:pPr>
      <w:r w:rsidRPr="7B70DB4D">
        <w:rPr>
          <w:rStyle w:val="normaltextrun"/>
          <w:color w:val="000000"/>
          <w:shd w:val="clear" w:color="auto" w:fill="FFFFFF"/>
        </w:rPr>
        <w:t>In this paper we discuss potential RAN4 impact on RF requirements for SL operating in unlicensed spectrum.</w:t>
      </w:r>
    </w:p>
    <w:p w14:paraId="075F162B" w14:textId="77777777" w:rsidR="0060543D" w:rsidRPr="00EF698B" w:rsidRDefault="0060543D" w:rsidP="005C23A4"/>
    <w:p w14:paraId="65E21EC0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CDA099A" w14:textId="77777777" w:rsidR="00397850" w:rsidRDefault="00397850" w:rsidP="00397850">
      <w:pPr>
        <w:jc w:val="both"/>
      </w:pPr>
      <w:r>
        <w:t>Currently, sidelink requirements in RAN4 RF specifications are defined at least on the following specific sections for V2X communications:</w:t>
      </w:r>
    </w:p>
    <w:p w14:paraId="03AF41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lastRenderedPageBreak/>
        <w:t>5.2E</w:t>
      </w:r>
      <w:r>
        <w:tab/>
        <w:t>Operating bands for V2X</w:t>
      </w:r>
    </w:p>
    <w:p w14:paraId="757B00E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5.3E</w:t>
      </w:r>
      <w:r>
        <w:tab/>
        <w:t>Channel bandwidth for V2X</w:t>
      </w:r>
    </w:p>
    <w:p w14:paraId="0ADE6BB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5.4E</w:t>
      </w:r>
      <w:r>
        <w:tab/>
        <w:t>Channel arrangement for V2X</w:t>
      </w:r>
    </w:p>
    <w:p w14:paraId="11D6541F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6.2E</w:t>
      </w:r>
      <w:r>
        <w:tab/>
        <w:t>Transmit power for V2X</w:t>
      </w:r>
    </w:p>
    <w:p w14:paraId="6665F58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6.3E</w:t>
      </w:r>
      <w:r>
        <w:tab/>
        <w:t>Output power dynamics for V2X</w:t>
      </w:r>
    </w:p>
    <w:p w14:paraId="7089858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6.4E</w:t>
      </w:r>
      <w:r>
        <w:tab/>
        <w:t>Transmit signal quality for V2X</w:t>
      </w:r>
    </w:p>
    <w:p w14:paraId="66D45013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6.5E</w:t>
      </w:r>
      <w:r>
        <w:tab/>
        <w:t>Output RF spectrum emissions for V2X</w:t>
      </w:r>
    </w:p>
    <w:p w14:paraId="7A10E66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7.3E</w:t>
      </w:r>
      <w:r>
        <w:tab/>
        <w:t>Reference sensitivity for V2X</w:t>
      </w:r>
    </w:p>
    <w:p w14:paraId="7564072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7.4E</w:t>
      </w:r>
      <w:r>
        <w:tab/>
        <w:t>Maximum input level for V2X</w:t>
      </w:r>
    </w:p>
    <w:p w14:paraId="19729E2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7.5E</w:t>
      </w:r>
      <w:r>
        <w:tab/>
        <w:t>Adjacent channel selectivity for V2X</w:t>
      </w:r>
    </w:p>
    <w:p w14:paraId="5D2A59A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7.6E</w:t>
      </w:r>
      <w:r>
        <w:tab/>
        <w:t>Blocking characteristics for V2X</w:t>
      </w:r>
    </w:p>
    <w:p w14:paraId="3CBDE51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7.7E</w:t>
      </w:r>
      <w:r>
        <w:tab/>
        <w:t>Spurious response for V2X</w:t>
      </w:r>
    </w:p>
    <w:p w14:paraId="5C0B38AA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7.8E</w:t>
      </w:r>
      <w:r>
        <w:tab/>
        <w:t>Intermodulation characteristics for V2X</w:t>
      </w:r>
    </w:p>
    <w:p w14:paraId="3589B543" w14:textId="77777777" w:rsidR="00397850" w:rsidRDefault="00397850" w:rsidP="00397850">
      <w:pPr>
        <w:jc w:val="both"/>
      </w:pPr>
      <w:r>
        <w:t xml:space="preserve">In NR-U, </w:t>
      </w:r>
      <w:proofErr w:type="gramStart"/>
      <w:r>
        <w:t>a number of</w:t>
      </w:r>
      <w:proofErr w:type="gramEnd"/>
      <w:r>
        <w:t xml:space="preserve"> RF requirements were introduced in RAN4 specifications in Rel-16. As an example, the following list shows impacted or introduced sections (refer to first large RAN4 CR from NR-U Rel-16, RP-202117):</w:t>
      </w:r>
    </w:p>
    <w:p w14:paraId="7EFBAD9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</w:t>
      </w:r>
      <w:r>
        <w:tab/>
        <w:t>Operating bands</w:t>
      </w:r>
    </w:p>
    <w:p w14:paraId="183E98E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5.2D</w:t>
      </w:r>
      <w:r>
        <w:tab/>
        <w:t>Operating bands for UL MIMO</w:t>
      </w:r>
    </w:p>
    <w:p w14:paraId="347C87E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6.2F</w:t>
      </w:r>
      <w:r>
        <w:tab/>
        <w:t>Transmit power for shared spectrum channel access</w:t>
      </w:r>
    </w:p>
    <w:p w14:paraId="28763BF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6.3F</w:t>
      </w:r>
      <w:r>
        <w:tab/>
        <w:t>Output power dynamics for shared spectrum channel access</w:t>
      </w:r>
    </w:p>
    <w:p w14:paraId="5AE6B85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6.4F</w:t>
      </w:r>
      <w:r>
        <w:tab/>
        <w:t>Transmit signal quality for shared spectrum channel access</w:t>
      </w:r>
    </w:p>
    <w:p w14:paraId="603B8E8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6.5F</w:t>
      </w:r>
      <w:r>
        <w:tab/>
        <w:t>Output RF spectrum emissions for shared spectrum channel access</w:t>
      </w:r>
    </w:p>
    <w:p w14:paraId="67D749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7.3F</w:t>
      </w:r>
      <w:r>
        <w:tab/>
        <w:t>Reference sensitivity for shared spectrum channel access</w:t>
      </w:r>
    </w:p>
    <w:p w14:paraId="4936196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7.5F</w:t>
      </w:r>
      <w:r>
        <w:tab/>
        <w:t>Adjacent channel selectivity for shared spectrum channel access</w:t>
      </w:r>
    </w:p>
    <w:p w14:paraId="3B78800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7.6F</w:t>
      </w:r>
      <w:r>
        <w:tab/>
        <w:t>Blocking characteristics for shared spectrum channel access</w:t>
      </w:r>
    </w:p>
    <w:p w14:paraId="18D41B3B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7.7F</w:t>
      </w:r>
      <w:r>
        <w:tab/>
        <w:t>Spurious response for shared spectrum channel access</w:t>
      </w:r>
    </w:p>
    <w:p w14:paraId="1C2570FD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bookmarkStart w:id="5" w:name="_Toc21344500"/>
      <w:bookmarkStart w:id="6" w:name="_Toc29801988"/>
      <w:bookmarkStart w:id="7" w:name="_Toc29802412"/>
      <w:bookmarkStart w:id="8" w:name="_Toc29803037"/>
      <w:bookmarkStart w:id="9" w:name="_Toc36107779"/>
      <w:bookmarkStart w:id="10" w:name="_Toc37251553"/>
      <w:r>
        <w:t>7.8F</w:t>
      </w:r>
      <w:r>
        <w:tab/>
        <w:t>Intermodulation characteristics</w:t>
      </w:r>
      <w:bookmarkEnd w:id="5"/>
      <w:bookmarkEnd w:id="6"/>
      <w:bookmarkEnd w:id="7"/>
      <w:bookmarkEnd w:id="8"/>
      <w:bookmarkEnd w:id="9"/>
      <w:bookmarkEnd w:id="10"/>
      <w:r>
        <w:t xml:space="preserve"> for shared spectrum channel access</w:t>
      </w:r>
    </w:p>
    <w:p w14:paraId="6296225C" w14:textId="228C1244" w:rsidR="00516CBC" w:rsidRDefault="00516CBC" w:rsidP="00397850">
      <w:pPr>
        <w:jc w:val="both"/>
      </w:pPr>
      <w:r>
        <w:t xml:space="preserve">During RAN4#106 it was discussed if sidelink in unlicensed spectrum should be include to the specification as a new suffix or reuse either “E” as used for V2X or “F” for shared spectrum access. </w:t>
      </w:r>
    </w:p>
    <w:p w14:paraId="4E133FD3" w14:textId="2C21E77A" w:rsidR="00516CBC" w:rsidRDefault="00516CBC" w:rsidP="00516CBC">
      <w:pPr>
        <w:pStyle w:val="RAN4observation0"/>
      </w:pPr>
      <w:bookmarkStart w:id="11" w:name="_Toc132021242"/>
      <w:r>
        <w:t>Suffix E is already defined for V2X and thereby sidelink operation/feature.</w:t>
      </w:r>
      <w:bookmarkEnd w:id="11"/>
    </w:p>
    <w:p w14:paraId="08381F41" w14:textId="329FD24F" w:rsidR="00516CBC" w:rsidRDefault="00516CBC" w:rsidP="00397850">
      <w:pPr>
        <w:jc w:val="both"/>
      </w:pPr>
      <w:r>
        <w:t>Since sidelink in unlicensed spectrum is a sub-set of the feature resulting in the suffix “E” for V2X</w:t>
      </w:r>
      <w:r w:rsidR="00757591">
        <w:t xml:space="preserve"> </w:t>
      </w:r>
      <w:r>
        <w:t>there is no obvious reason for introducing yet a new suffix only for this type of operation. Hence, it is beneficial to introduce any requirements specific for sidelink in unlicensed spectrum under existing suffix E.</w:t>
      </w:r>
    </w:p>
    <w:p w14:paraId="7E19F717" w14:textId="25EFA2F0" w:rsidR="00516CBC" w:rsidRDefault="00516CBC" w:rsidP="00516CBC">
      <w:pPr>
        <w:pStyle w:val="RAN4proposal"/>
      </w:pPr>
      <w:bookmarkStart w:id="12" w:name="_Toc132021243"/>
      <w:r>
        <w:t>A</w:t>
      </w:r>
      <w:r w:rsidRPr="00516CBC">
        <w:t xml:space="preserve">ny requirements specific for sidelink in unlicensed spectrum </w:t>
      </w:r>
      <w:r>
        <w:t xml:space="preserve">shall be defined </w:t>
      </w:r>
      <w:r w:rsidRPr="00516CBC">
        <w:t>under existing suffix E</w:t>
      </w:r>
      <w:r>
        <w:t xml:space="preserve"> in the RAN4 specification.</w:t>
      </w:r>
      <w:bookmarkEnd w:id="12"/>
    </w:p>
    <w:p w14:paraId="636C697B" w14:textId="34B11324" w:rsidR="00397850" w:rsidRDefault="00397850" w:rsidP="00397850">
      <w:pPr>
        <w:jc w:val="both"/>
      </w:pPr>
      <w:r>
        <w:t xml:space="preserve">Since SL-U is being specified in Rel-18 to operate in same bands as supported by NR-U in FR-1, i.e., including Band n46 (5 GHz) and Band n96/n102 (6 GHz), it is expected that SL-U should also follow similar RF requirements introduced by NR-U in RAN4 specs or utilize NR-U requirements as baseline. </w:t>
      </w:r>
    </w:p>
    <w:p w14:paraId="51179024" w14:textId="77777777" w:rsidR="00397850" w:rsidRPr="00B85273" w:rsidRDefault="00397850" w:rsidP="00397850">
      <w:pPr>
        <w:pStyle w:val="RAN4observation0"/>
        <w:jc w:val="both"/>
      </w:pPr>
      <w:bookmarkStart w:id="13" w:name="_Toc128472623"/>
      <w:bookmarkStart w:id="14" w:name="_Toc132021244"/>
      <w:r>
        <w:t>SL-U is being specified to operate in same bands as NR-U in FR1, thus SL-U may reuse NR-U RF requirements in large extent.</w:t>
      </w:r>
      <w:bookmarkEnd w:id="13"/>
      <w:bookmarkEnd w:id="14"/>
    </w:p>
    <w:p w14:paraId="1001839B" w14:textId="77777777" w:rsidR="00397850" w:rsidRDefault="00397850" w:rsidP="00397850">
      <w:pPr>
        <w:spacing w:before="240"/>
        <w:jc w:val="both"/>
      </w:pPr>
      <w:r>
        <w:t xml:space="preserve">As a starting point, RAN4 should discuss adding the defined unlicensed bands in Clause 5.2 of 38.101-1 for V2X in Clause 5.2E. </w:t>
      </w:r>
    </w:p>
    <w:p w14:paraId="25229293" w14:textId="77777777" w:rsidR="00397850" w:rsidRDefault="00397850" w:rsidP="00397850">
      <w:pPr>
        <w:pStyle w:val="RAN4proposal"/>
        <w:spacing w:before="240"/>
        <w:jc w:val="both"/>
      </w:pPr>
      <w:bookmarkStart w:id="15" w:name="_Toc128472624"/>
      <w:bookmarkStart w:id="16" w:name="_Toc132021245"/>
      <w:r>
        <w:t>RAN4 to discuss the inclusion of bands n46 and band n96/n102 for V2X operating bands.</w:t>
      </w:r>
      <w:bookmarkEnd w:id="15"/>
      <w:bookmarkEnd w:id="16"/>
    </w:p>
    <w:p w14:paraId="7A9B6779" w14:textId="77777777" w:rsidR="00A37CEF" w:rsidRDefault="00A37CEF" w:rsidP="00A37CEF">
      <w:r w:rsidRPr="00E706A7">
        <w:t xml:space="preserve">In RAN4#106 meeting, it was discussed the location for capturing the requirements </w:t>
      </w:r>
      <w:r>
        <w:t>for the new operating bands</w:t>
      </w:r>
      <w:r w:rsidRPr="00E706A7">
        <w:t>. In our view, it is preferable to update the existing V2X sections with Suffix E to capture the requirements for the new bands.</w:t>
      </w:r>
      <w:r>
        <w:t xml:space="preserve"> That seems a more scalable approach then adding a new suffix when new operating bands are introduced.</w:t>
      </w:r>
    </w:p>
    <w:p w14:paraId="36DD8405" w14:textId="77777777" w:rsidR="00A37CEF" w:rsidRDefault="00A37CEF" w:rsidP="00A37CEF">
      <w:pPr>
        <w:pStyle w:val="RAN4proposal"/>
        <w:spacing w:before="240"/>
        <w:jc w:val="both"/>
      </w:pPr>
      <w:bookmarkStart w:id="17" w:name="_Toc132021246"/>
      <w:r>
        <w:t>RAN4 to capture the requirements for new operating bands in existing V2X sections, possibly renamed to V2X/Sidelink.</w:t>
      </w:r>
      <w:bookmarkEnd w:id="17"/>
    </w:p>
    <w:p w14:paraId="3A5DCCE5" w14:textId="7609F8E7" w:rsidR="00397850" w:rsidRDefault="00397850" w:rsidP="00397850">
      <w:pPr>
        <w:spacing w:before="240"/>
        <w:jc w:val="both"/>
      </w:pPr>
      <w:r>
        <w:lastRenderedPageBreak/>
        <w:t xml:space="preserve">In addition, the requirements for V2X communication regarding channel bandwidth and allowed subcarrier spacing (spec section 5.3E) should also </w:t>
      </w:r>
      <w:r w:rsidRPr="003F796D">
        <w:t>be discussed and aligned with requirements for shared spectrum, since regulatory constraints from different regions define the allowed combination of bandwidth/subcarrier</w:t>
      </w:r>
      <w:r>
        <w:t xml:space="preserve"> spacing.</w:t>
      </w:r>
    </w:p>
    <w:p w14:paraId="3B8A4F93" w14:textId="77777777" w:rsidR="00397850" w:rsidRDefault="00397850" w:rsidP="00397850">
      <w:pPr>
        <w:pStyle w:val="RAN4proposal"/>
        <w:spacing w:before="240"/>
        <w:jc w:val="both"/>
      </w:pPr>
      <w:bookmarkStart w:id="18" w:name="_Toc128472625"/>
      <w:bookmarkStart w:id="19" w:name="_Toc132021247"/>
      <w:r>
        <w:t>RAN4 to discuss the restrictions of allowed combination(s) of channel bandwidth and subcarrier spacing for shared spectrum channel access to be applied for V2X communication requirements.</w:t>
      </w:r>
      <w:bookmarkEnd w:id="18"/>
      <w:bookmarkEnd w:id="19"/>
    </w:p>
    <w:p w14:paraId="6C94D5EE" w14:textId="3513429E" w:rsidR="00250C47" w:rsidRDefault="00250C47" w:rsidP="00250C47">
      <w:r>
        <w:t xml:space="preserve">It should be noted that, as agreed in RAN#99, Sidelink carrier aggregation should be specified in Rel-18 only for </w:t>
      </w:r>
      <w:r w:rsidRPr="00494675">
        <w:t>ITS band in FR1 (Band n47)</w:t>
      </w:r>
      <w:r>
        <w:t xml:space="preserve">, i.e., combination with </w:t>
      </w:r>
      <w:r w:rsidR="004442A4">
        <w:t xml:space="preserve">SL-U </w:t>
      </w:r>
      <w:r>
        <w:t>new operating bands</w:t>
      </w:r>
      <w:r w:rsidR="004442A4">
        <w:t xml:space="preserve"> not </w:t>
      </w:r>
      <w:r w:rsidR="0009036B">
        <w:t>overlapping</w:t>
      </w:r>
      <w:r w:rsidR="004442A4">
        <w:t xml:space="preserve"> with band n47</w:t>
      </w:r>
      <w:r>
        <w:t xml:space="preserve"> is not expected. </w:t>
      </w:r>
      <w:r w:rsidR="00594FD3">
        <w:t>Therefore,</w:t>
      </w:r>
      <w:r>
        <w:t xml:space="preserve"> RAN4 should focus mainly on </w:t>
      </w:r>
      <w:r w:rsidRPr="00494675">
        <w:t>defining the requirements for single carrier SL-U operation</w:t>
      </w:r>
      <w:r>
        <w:t>.</w:t>
      </w:r>
    </w:p>
    <w:p w14:paraId="24DFFFD4" w14:textId="77777777" w:rsidR="00250C47" w:rsidRDefault="00250C47" w:rsidP="00250C47">
      <w:pPr>
        <w:pStyle w:val="RAN4proposal"/>
        <w:spacing w:before="240"/>
        <w:jc w:val="both"/>
      </w:pPr>
      <w:bookmarkStart w:id="20" w:name="_Toc132021248"/>
      <w:r>
        <w:t>RAN4 to focus mainly on single carrier SL-U operation.</w:t>
      </w:r>
      <w:bookmarkEnd w:id="20"/>
    </w:p>
    <w:p w14:paraId="1286ECB4" w14:textId="590B7BB5" w:rsidR="00CD7492" w:rsidRPr="00EF698B" w:rsidRDefault="00CD7492" w:rsidP="00A37002">
      <w:pPr>
        <w:pStyle w:val="RAN4H1"/>
        <w:rPr>
          <w:lang w:val="en-US"/>
        </w:rPr>
      </w:pPr>
      <w:bookmarkStart w:id="21" w:name="_Toc116995848"/>
      <w:r w:rsidRPr="00EF698B">
        <w:rPr>
          <w:lang w:val="en-US"/>
        </w:rPr>
        <w:t>Conclusion</w:t>
      </w:r>
      <w:bookmarkEnd w:id="21"/>
    </w:p>
    <w:p w14:paraId="07911E29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5B92F664" w14:textId="0423C4CB" w:rsidR="00B82DC9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2021242" w:history="1">
        <w:r w:rsidR="00B82DC9" w:rsidRPr="00E15B0A">
          <w:rPr>
            <w:rStyle w:val="Hyperlink"/>
            <w:b/>
            <w:noProof/>
          </w:rPr>
          <w:t>Observation 1:</w:t>
        </w:r>
        <w:r w:rsidR="00B82DC9" w:rsidRPr="00E15B0A">
          <w:rPr>
            <w:rStyle w:val="Hyperlink"/>
            <w:noProof/>
          </w:rPr>
          <w:t xml:space="preserve"> Suffix E is already defined for V2X and thereby sidelink operation/feature.</w:t>
        </w:r>
      </w:hyperlink>
    </w:p>
    <w:p w14:paraId="30033BA9" w14:textId="42175AEB" w:rsidR="00B82DC9" w:rsidRDefault="00B82DC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3" w:history="1">
        <w:r w:rsidRPr="00E15B0A">
          <w:rPr>
            <w:rStyle w:val="Hyperlink"/>
            <w:noProof/>
          </w:rPr>
          <w:t>Proposal 1: Any requirements specific for sidelink in unlicensed spectrum shall be defined under existing suffix E in the RAN4 specification.</w:t>
        </w:r>
      </w:hyperlink>
    </w:p>
    <w:p w14:paraId="07149A5D" w14:textId="63325ECF" w:rsidR="00B82DC9" w:rsidRDefault="00B82DC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21244" w:history="1">
        <w:r w:rsidRPr="00E15B0A">
          <w:rPr>
            <w:rStyle w:val="Hyperlink"/>
            <w:b/>
            <w:noProof/>
          </w:rPr>
          <w:t>Observation 2:</w:t>
        </w:r>
        <w:r w:rsidRPr="00E15B0A">
          <w:rPr>
            <w:rStyle w:val="Hyperlink"/>
            <w:noProof/>
          </w:rPr>
          <w:t xml:space="preserve"> SL-U is being specified to operate in same bands as NR-U in FR1, thus SL-U may reuse NR-U RF requirements in large extent.</w:t>
        </w:r>
      </w:hyperlink>
    </w:p>
    <w:p w14:paraId="3C729EB4" w14:textId="32FE4BCE" w:rsidR="00B82DC9" w:rsidRDefault="00B82DC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5" w:history="1">
        <w:r w:rsidRPr="00E15B0A">
          <w:rPr>
            <w:rStyle w:val="Hyperlink"/>
            <w:noProof/>
          </w:rPr>
          <w:t>Proposal 2: RAN4 to discuss the inclusion of bands n46 and band n96/n102 for V2X operating bands.</w:t>
        </w:r>
      </w:hyperlink>
    </w:p>
    <w:p w14:paraId="143F2CB8" w14:textId="2F55A814" w:rsidR="00B82DC9" w:rsidRDefault="00B82DC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6" w:history="1">
        <w:r w:rsidRPr="00E15B0A">
          <w:rPr>
            <w:rStyle w:val="Hyperlink"/>
            <w:noProof/>
          </w:rPr>
          <w:t>Proposal 3: RAN4 to capture the requirements for new operating bands in existing V2X sections, possibly renamed to V2X/Sidelink.</w:t>
        </w:r>
      </w:hyperlink>
    </w:p>
    <w:p w14:paraId="56A353B4" w14:textId="075D70FD" w:rsidR="00B82DC9" w:rsidRDefault="00B82DC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7" w:history="1">
        <w:r w:rsidRPr="00E15B0A">
          <w:rPr>
            <w:rStyle w:val="Hyperlink"/>
            <w:noProof/>
          </w:rPr>
          <w:t>Proposal 4: RAN4 to discuss the restrictions of allowed combination(s) of channel bandwidth and subcarrier spacing for shared spectrum channel access to be applied for V2X communication requirements.</w:t>
        </w:r>
      </w:hyperlink>
    </w:p>
    <w:p w14:paraId="52CEF775" w14:textId="520235D8" w:rsidR="00B82DC9" w:rsidRDefault="00B82DC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8" w:history="1">
        <w:r w:rsidRPr="00E15B0A">
          <w:rPr>
            <w:rStyle w:val="Hyperlink"/>
            <w:noProof/>
          </w:rPr>
          <w:t>Proposal 5: RAN4 to focus mainly on single carrier SL-U operation.</w:t>
        </w:r>
      </w:hyperlink>
    </w:p>
    <w:p w14:paraId="3DECD0F9" w14:textId="68F81FE3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2" w:name="_Toc116995849"/>
      <w:r w:rsidR="003B659E" w:rsidRPr="00EF698B">
        <w:t>References</w:t>
      </w:r>
      <w:bookmarkEnd w:id="22"/>
    </w:p>
    <w:p w14:paraId="4119A88A" w14:textId="1FE90C06" w:rsidR="00687FA0" w:rsidRPr="003C4FDE" w:rsidRDefault="005B2D67" w:rsidP="00D66188">
      <w:pPr>
        <w:pStyle w:val="ListParagraph"/>
        <w:numPr>
          <w:ilvl w:val="0"/>
          <w:numId w:val="21"/>
        </w:numPr>
        <w:ind w:right="-22"/>
      </w:pPr>
      <w:bookmarkStart w:id="23" w:name="_Ref114500673"/>
      <w:bookmarkEnd w:id="23"/>
      <w:r w:rsidRPr="005B2D67">
        <w:t>RP-230077</w:t>
      </w:r>
      <w:r w:rsidR="00D40288" w:rsidRPr="003C4FDE">
        <w:t>,</w:t>
      </w:r>
      <w:r w:rsidR="000040DC" w:rsidRPr="003C4FDE">
        <w:t xml:space="preserve"> </w:t>
      </w:r>
      <w:r w:rsidR="0057756E" w:rsidRPr="0057756E">
        <w:t>WID revision: NR sidelink evolution</w:t>
      </w:r>
      <w:r w:rsidR="0057756E">
        <w:t>, OPPO</w:t>
      </w:r>
      <w:r w:rsidR="000040DC" w:rsidRPr="003C4FDE">
        <w:t xml:space="preserve">. 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C98BF" w14:textId="77777777" w:rsidR="00C14981" w:rsidRDefault="00C14981" w:rsidP="00001C9B">
      <w:pPr>
        <w:spacing w:after="0" w:line="240" w:lineRule="auto"/>
      </w:pPr>
      <w:r>
        <w:separator/>
      </w:r>
    </w:p>
  </w:endnote>
  <w:endnote w:type="continuationSeparator" w:id="0">
    <w:p w14:paraId="1BD30482" w14:textId="77777777" w:rsidR="00C14981" w:rsidRDefault="00C14981" w:rsidP="00001C9B">
      <w:pPr>
        <w:spacing w:after="0" w:line="240" w:lineRule="auto"/>
      </w:pPr>
      <w:r>
        <w:continuationSeparator/>
      </w:r>
    </w:p>
  </w:endnote>
  <w:endnote w:type="continuationNotice" w:id="1">
    <w:p w14:paraId="60002F01" w14:textId="77777777" w:rsidR="00D51E76" w:rsidRDefault="00D51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quot;Courier New&quot;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D3B4" w14:textId="77777777" w:rsidR="00C14981" w:rsidRDefault="00C14981" w:rsidP="00001C9B">
      <w:pPr>
        <w:spacing w:after="0" w:line="240" w:lineRule="auto"/>
      </w:pPr>
      <w:r>
        <w:separator/>
      </w:r>
    </w:p>
  </w:footnote>
  <w:footnote w:type="continuationSeparator" w:id="0">
    <w:p w14:paraId="7D098809" w14:textId="77777777" w:rsidR="00C14981" w:rsidRDefault="00C14981" w:rsidP="00001C9B">
      <w:pPr>
        <w:spacing w:after="0" w:line="240" w:lineRule="auto"/>
      </w:pPr>
      <w:r>
        <w:continuationSeparator/>
      </w:r>
    </w:p>
  </w:footnote>
  <w:footnote w:type="continuationNotice" w:id="1">
    <w:p w14:paraId="3CE2628D" w14:textId="77777777" w:rsidR="00D51E76" w:rsidRDefault="00D51E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794E7E"/>
    <w:multiLevelType w:val="hybridMultilevel"/>
    <w:tmpl w:val="F8604162"/>
    <w:lvl w:ilvl="0" w:tplc="64B29A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71F25"/>
    <w:multiLevelType w:val="hybridMultilevel"/>
    <w:tmpl w:val="EBA6D996"/>
    <w:lvl w:ilvl="0" w:tplc="2772A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93A50"/>
    <w:multiLevelType w:val="hybridMultilevel"/>
    <w:tmpl w:val="900EF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4859">
    <w:abstractNumId w:val="1"/>
  </w:num>
  <w:num w:numId="2" w16cid:durableId="1792674274">
    <w:abstractNumId w:val="7"/>
  </w:num>
  <w:num w:numId="3" w16cid:durableId="609356266">
    <w:abstractNumId w:val="13"/>
  </w:num>
  <w:num w:numId="4" w16cid:durableId="541937559">
    <w:abstractNumId w:val="6"/>
  </w:num>
  <w:num w:numId="5" w16cid:durableId="527332951">
    <w:abstractNumId w:val="17"/>
  </w:num>
  <w:num w:numId="6" w16cid:durableId="1453866603">
    <w:abstractNumId w:val="11"/>
  </w:num>
  <w:num w:numId="7" w16cid:durableId="1286085711">
    <w:abstractNumId w:val="12"/>
  </w:num>
  <w:num w:numId="8" w16cid:durableId="1494880412">
    <w:abstractNumId w:val="12"/>
    <w:lvlOverride w:ilvl="0">
      <w:startOverride w:val="1"/>
    </w:lvlOverride>
  </w:num>
  <w:num w:numId="9" w16cid:durableId="326598181">
    <w:abstractNumId w:val="12"/>
    <w:lvlOverride w:ilvl="0">
      <w:startOverride w:val="1"/>
    </w:lvlOverride>
  </w:num>
  <w:num w:numId="10" w16cid:durableId="1045064847">
    <w:abstractNumId w:val="12"/>
    <w:lvlOverride w:ilvl="0">
      <w:startOverride w:val="1"/>
    </w:lvlOverride>
  </w:num>
  <w:num w:numId="11" w16cid:durableId="1839686116">
    <w:abstractNumId w:val="11"/>
    <w:lvlOverride w:ilvl="0">
      <w:startOverride w:val="1"/>
    </w:lvlOverride>
  </w:num>
  <w:num w:numId="12" w16cid:durableId="364208938">
    <w:abstractNumId w:val="12"/>
    <w:lvlOverride w:ilvl="0">
      <w:startOverride w:val="1"/>
    </w:lvlOverride>
  </w:num>
  <w:num w:numId="13" w16cid:durableId="1796099864">
    <w:abstractNumId w:val="11"/>
    <w:lvlOverride w:ilvl="0">
      <w:startOverride w:val="1"/>
    </w:lvlOverride>
  </w:num>
  <w:num w:numId="14" w16cid:durableId="784349694">
    <w:abstractNumId w:val="12"/>
    <w:lvlOverride w:ilvl="0">
      <w:startOverride w:val="1"/>
    </w:lvlOverride>
  </w:num>
  <w:num w:numId="15" w16cid:durableId="1330719308">
    <w:abstractNumId w:val="18"/>
  </w:num>
  <w:num w:numId="16" w16cid:durableId="1384596121">
    <w:abstractNumId w:val="4"/>
  </w:num>
  <w:num w:numId="17" w16cid:durableId="637615118">
    <w:abstractNumId w:val="16"/>
  </w:num>
  <w:num w:numId="18" w16cid:durableId="122933982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63522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9584954">
    <w:abstractNumId w:val="10"/>
  </w:num>
  <w:num w:numId="21" w16cid:durableId="1825926017">
    <w:abstractNumId w:val="14"/>
  </w:num>
  <w:num w:numId="22" w16cid:durableId="585918129">
    <w:abstractNumId w:val="11"/>
    <w:lvlOverride w:ilvl="0">
      <w:startOverride w:val="1"/>
    </w:lvlOverride>
  </w:num>
  <w:num w:numId="23" w16cid:durableId="1679849711">
    <w:abstractNumId w:val="12"/>
    <w:lvlOverride w:ilvl="0">
      <w:startOverride w:val="1"/>
    </w:lvlOverride>
  </w:num>
  <w:num w:numId="24" w16cid:durableId="418217476">
    <w:abstractNumId w:val="3"/>
  </w:num>
  <w:num w:numId="25" w16cid:durableId="429786803">
    <w:abstractNumId w:val="0"/>
  </w:num>
  <w:num w:numId="26" w16cid:durableId="1968198438">
    <w:abstractNumId w:val="0"/>
    <w:lvlOverride w:ilvl="0">
      <w:startOverride w:val="1"/>
    </w:lvlOverride>
  </w:num>
  <w:num w:numId="27" w16cid:durableId="2098942106">
    <w:abstractNumId w:val="2"/>
  </w:num>
  <w:num w:numId="28" w16cid:durableId="1748652529">
    <w:abstractNumId w:val="9"/>
  </w:num>
  <w:num w:numId="29" w16cid:durableId="1242790942">
    <w:abstractNumId w:val="5"/>
  </w:num>
  <w:num w:numId="30" w16cid:durableId="562914057">
    <w:abstractNumId w:val="8"/>
  </w:num>
  <w:num w:numId="31" w16cid:durableId="643043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51EF"/>
    <w:rsid w:val="000239F5"/>
    <w:rsid w:val="0008612A"/>
    <w:rsid w:val="0009036B"/>
    <w:rsid w:val="00090E18"/>
    <w:rsid w:val="000A10BC"/>
    <w:rsid w:val="000B0056"/>
    <w:rsid w:val="000C3C7B"/>
    <w:rsid w:val="000C56D5"/>
    <w:rsid w:val="000D0BAE"/>
    <w:rsid w:val="000D0F93"/>
    <w:rsid w:val="000E0FCD"/>
    <w:rsid w:val="000F3AB5"/>
    <w:rsid w:val="001007AA"/>
    <w:rsid w:val="00106416"/>
    <w:rsid w:val="00110481"/>
    <w:rsid w:val="001127C9"/>
    <w:rsid w:val="00115B88"/>
    <w:rsid w:val="0011629D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241DB"/>
    <w:rsid w:val="00235F5C"/>
    <w:rsid w:val="00250C47"/>
    <w:rsid w:val="00257FA3"/>
    <w:rsid w:val="00270E3E"/>
    <w:rsid w:val="00277B56"/>
    <w:rsid w:val="002A19F5"/>
    <w:rsid w:val="002A3807"/>
    <w:rsid w:val="002B4922"/>
    <w:rsid w:val="002C22C3"/>
    <w:rsid w:val="002C2D19"/>
    <w:rsid w:val="002D10FA"/>
    <w:rsid w:val="002D4C55"/>
    <w:rsid w:val="002D5320"/>
    <w:rsid w:val="002E6DED"/>
    <w:rsid w:val="002F1563"/>
    <w:rsid w:val="00300956"/>
    <w:rsid w:val="00315B14"/>
    <w:rsid w:val="00317187"/>
    <w:rsid w:val="003248D6"/>
    <w:rsid w:val="0032499A"/>
    <w:rsid w:val="003341F7"/>
    <w:rsid w:val="00347FEC"/>
    <w:rsid w:val="00356F45"/>
    <w:rsid w:val="003638F4"/>
    <w:rsid w:val="00366B74"/>
    <w:rsid w:val="00375EF6"/>
    <w:rsid w:val="00397850"/>
    <w:rsid w:val="003A710A"/>
    <w:rsid w:val="003B659E"/>
    <w:rsid w:val="003C275E"/>
    <w:rsid w:val="003C4370"/>
    <w:rsid w:val="003C4FDE"/>
    <w:rsid w:val="003E3F52"/>
    <w:rsid w:val="003E58DF"/>
    <w:rsid w:val="003F320A"/>
    <w:rsid w:val="003F796D"/>
    <w:rsid w:val="00404C4C"/>
    <w:rsid w:val="0041423F"/>
    <w:rsid w:val="00414F81"/>
    <w:rsid w:val="004167FD"/>
    <w:rsid w:val="00436A0F"/>
    <w:rsid w:val="00437150"/>
    <w:rsid w:val="0043750A"/>
    <w:rsid w:val="004442A4"/>
    <w:rsid w:val="004732E9"/>
    <w:rsid w:val="004854BB"/>
    <w:rsid w:val="00494675"/>
    <w:rsid w:val="00496606"/>
    <w:rsid w:val="004E5E66"/>
    <w:rsid w:val="004E7ADB"/>
    <w:rsid w:val="00503B4D"/>
    <w:rsid w:val="00504EE9"/>
    <w:rsid w:val="00516CBC"/>
    <w:rsid w:val="00521576"/>
    <w:rsid w:val="005250E6"/>
    <w:rsid w:val="00542D23"/>
    <w:rsid w:val="0054442C"/>
    <w:rsid w:val="00550285"/>
    <w:rsid w:val="00562492"/>
    <w:rsid w:val="00572A20"/>
    <w:rsid w:val="0057756E"/>
    <w:rsid w:val="005836F8"/>
    <w:rsid w:val="005918FA"/>
    <w:rsid w:val="00592A86"/>
    <w:rsid w:val="00594FD3"/>
    <w:rsid w:val="005B2D67"/>
    <w:rsid w:val="005B4801"/>
    <w:rsid w:val="005C23A4"/>
    <w:rsid w:val="005D1CDF"/>
    <w:rsid w:val="005D2BB7"/>
    <w:rsid w:val="005E3DEA"/>
    <w:rsid w:val="005E61A8"/>
    <w:rsid w:val="005F6419"/>
    <w:rsid w:val="0060543D"/>
    <w:rsid w:val="006060D6"/>
    <w:rsid w:val="006104DD"/>
    <w:rsid w:val="006130B5"/>
    <w:rsid w:val="00617400"/>
    <w:rsid w:val="00632D29"/>
    <w:rsid w:val="00647926"/>
    <w:rsid w:val="00653530"/>
    <w:rsid w:val="00664950"/>
    <w:rsid w:val="00674E3A"/>
    <w:rsid w:val="00683220"/>
    <w:rsid w:val="00684D2C"/>
    <w:rsid w:val="00687FA0"/>
    <w:rsid w:val="00695FAD"/>
    <w:rsid w:val="006A3C11"/>
    <w:rsid w:val="006B7010"/>
    <w:rsid w:val="006C3095"/>
    <w:rsid w:val="006E1151"/>
    <w:rsid w:val="006E6311"/>
    <w:rsid w:val="006F3FFB"/>
    <w:rsid w:val="007109E1"/>
    <w:rsid w:val="007145FF"/>
    <w:rsid w:val="00715B2A"/>
    <w:rsid w:val="007450F1"/>
    <w:rsid w:val="00751515"/>
    <w:rsid w:val="00757591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4108"/>
    <w:rsid w:val="00816C80"/>
    <w:rsid w:val="0082115E"/>
    <w:rsid w:val="00825BA3"/>
    <w:rsid w:val="00835D33"/>
    <w:rsid w:val="00841BCD"/>
    <w:rsid w:val="00851A8E"/>
    <w:rsid w:val="0085365B"/>
    <w:rsid w:val="00866579"/>
    <w:rsid w:val="008826C1"/>
    <w:rsid w:val="00883DFD"/>
    <w:rsid w:val="008A1BF7"/>
    <w:rsid w:val="008A4FED"/>
    <w:rsid w:val="008A5B0E"/>
    <w:rsid w:val="008B0961"/>
    <w:rsid w:val="0090091A"/>
    <w:rsid w:val="009042BD"/>
    <w:rsid w:val="00936159"/>
    <w:rsid w:val="009463F2"/>
    <w:rsid w:val="00953945"/>
    <w:rsid w:val="00977E1D"/>
    <w:rsid w:val="009B0573"/>
    <w:rsid w:val="009B7B4B"/>
    <w:rsid w:val="009B7C21"/>
    <w:rsid w:val="009E6B0F"/>
    <w:rsid w:val="00A04992"/>
    <w:rsid w:val="00A147AA"/>
    <w:rsid w:val="00A21D71"/>
    <w:rsid w:val="00A22B78"/>
    <w:rsid w:val="00A25AE5"/>
    <w:rsid w:val="00A37002"/>
    <w:rsid w:val="00A37332"/>
    <w:rsid w:val="00A37CEF"/>
    <w:rsid w:val="00A4355E"/>
    <w:rsid w:val="00A60204"/>
    <w:rsid w:val="00A60D55"/>
    <w:rsid w:val="00A92BCD"/>
    <w:rsid w:val="00AA1B0E"/>
    <w:rsid w:val="00AA47B6"/>
    <w:rsid w:val="00AC163B"/>
    <w:rsid w:val="00AC5CA7"/>
    <w:rsid w:val="00AC6058"/>
    <w:rsid w:val="00AE2BA5"/>
    <w:rsid w:val="00AE56B1"/>
    <w:rsid w:val="00AE6C90"/>
    <w:rsid w:val="00AE6D09"/>
    <w:rsid w:val="00AF7A7C"/>
    <w:rsid w:val="00B408B6"/>
    <w:rsid w:val="00B542DA"/>
    <w:rsid w:val="00B73862"/>
    <w:rsid w:val="00B73F43"/>
    <w:rsid w:val="00B82DC9"/>
    <w:rsid w:val="00BA6B66"/>
    <w:rsid w:val="00BA6E48"/>
    <w:rsid w:val="00BE0AF6"/>
    <w:rsid w:val="00BE1F03"/>
    <w:rsid w:val="00BE58A7"/>
    <w:rsid w:val="00BF2218"/>
    <w:rsid w:val="00C0426B"/>
    <w:rsid w:val="00C045DF"/>
    <w:rsid w:val="00C14981"/>
    <w:rsid w:val="00C24643"/>
    <w:rsid w:val="00C26D43"/>
    <w:rsid w:val="00C36B5D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E68CB"/>
    <w:rsid w:val="00D00211"/>
    <w:rsid w:val="00D04DE7"/>
    <w:rsid w:val="00D06309"/>
    <w:rsid w:val="00D20B44"/>
    <w:rsid w:val="00D270F8"/>
    <w:rsid w:val="00D34B9F"/>
    <w:rsid w:val="00D351EA"/>
    <w:rsid w:val="00D40288"/>
    <w:rsid w:val="00D43403"/>
    <w:rsid w:val="00D51E76"/>
    <w:rsid w:val="00D521CD"/>
    <w:rsid w:val="00D5270B"/>
    <w:rsid w:val="00D62E71"/>
    <w:rsid w:val="00D6430D"/>
    <w:rsid w:val="00D66188"/>
    <w:rsid w:val="00D731F6"/>
    <w:rsid w:val="00D740CA"/>
    <w:rsid w:val="00D75A03"/>
    <w:rsid w:val="00D810EA"/>
    <w:rsid w:val="00D85728"/>
    <w:rsid w:val="00D95481"/>
    <w:rsid w:val="00DC7A13"/>
    <w:rsid w:val="00DF2997"/>
    <w:rsid w:val="00E10BC4"/>
    <w:rsid w:val="00E1415D"/>
    <w:rsid w:val="00E3134D"/>
    <w:rsid w:val="00E323E9"/>
    <w:rsid w:val="00E34018"/>
    <w:rsid w:val="00E437D2"/>
    <w:rsid w:val="00E55751"/>
    <w:rsid w:val="00E706A7"/>
    <w:rsid w:val="00E909E9"/>
    <w:rsid w:val="00EA2311"/>
    <w:rsid w:val="00EA30AF"/>
    <w:rsid w:val="00EC5B93"/>
    <w:rsid w:val="00EC7BC3"/>
    <w:rsid w:val="00ED6B0B"/>
    <w:rsid w:val="00ED7600"/>
    <w:rsid w:val="00EE642F"/>
    <w:rsid w:val="00EF6073"/>
    <w:rsid w:val="00EF698B"/>
    <w:rsid w:val="00F1362C"/>
    <w:rsid w:val="00F414F1"/>
    <w:rsid w:val="00F508B8"/>
    <w:rsid w:val="00F62D4C"/>
    <w:rsid w:val="00F6521E"/>
    <w:rsid w:val="00F72CB1"/>
    <w:rsid w:val="00F8215E"/>
    <w:rsid w:val="00F824F5"/>
    <w:rsid w:val="00F84C97"/>
    <w:rsid w:val="00F90FAB"/>
    <w:rsid w:val="00F9374D"/>
    <w:rsid w:val="00FB5A64"/>
    <w:rsid w:val="00FC29B9"/>
    <w:rsid w:val="00FC6FD3"/>
    <w:rsid w:val="00FE305C"/>
    <w:rsid w:val="00FF0301"/>
    <w:rsid w:val="6155083D"/>
    <w:rsid w:val="7DF1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D7A642"/>
  <w15:chartTrackingRefBased/>
  <w15:docId w15:val="{C9429348-7773-4362-95CD-BCB7F918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82115E"/>
  </w:style>
  <w:style w:type="character" w:styleId="Emphasis">
    <w:name w:val="Emphasis"/>
    <w:uiPriority w:val="20"/>
    <w:qFormat/>
    <w:rsid w:val="0082115E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1E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1E76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75A03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https://nokia.sharepoint.com/sites/c5g/5gradio/_layouts/15/DocIdRedir.aspx?ID=5AIRPNAIUNRU-1328258698-21293</Url>
      <Description>5AIRPNAIUNRU-1328258698-21293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openxmlformats.org/package/2006/metadata/core-properties"/>
    <ds:schemaRef ds:uri="http://schemas.microsoft.com/office/2006/documentManagement/types"/>
    <ds:schemaRef ds:uri="0b6aed8e-0313-4d17-80ff-d0e5da4931c5"/>
    <ds:schemaRef ds:uri="71c5aaf6-e6ce-465b-b873-5148d2a4c105"/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41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Phani</dc:creator>
  <cp:keywords>3GPP;RAN4</cp:keywords>
  <dc:description/>
  <cp:lastModifiedBy>Johannes Hejselbaek (Nokia)</cp:lastModifiedBy>
  <cp:revision>9</cp:revision>
  <dcterms:created xsi:type="dcterms:W3CDTF">2023-04-04T18:33:00Z</dcterms:created>
  <dcterms:modified xsi:type="dcterms:W3CDTF">2023-04-10T10:14:00Z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72d14e27-bb6f-4e48-9c10-289e84c6edaf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